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73" w:rsidRPr="004D3F1B" w:rsidRDefault="00321573" w:rsidP="00321573">
      <w:pPr>
        <w:spacing w:beforeLines="100"/>
        <w:jc w:val="center"/>
        <w:rPr>
          <w:rFonts w:ascii="方正小标宋简体" w:eastAsia="方正小标宋简体" w:hAnsi="宋体"/>
          <w:sz w:val="44"/>
          <w:szCs w:val="44"/>
        </w:rPr>
      </w:pPr>
      <w:r w:rsidRPr="004D3F1B">
        <w:rPr>
          <w:rFonts w:ascii="方正小标宋简体" w:eastAsia="方正小标宋简体" w:hAnsi="宋体" w:hint="eastAsia"/>
          <w:sz w:val="44"/>
          <w:szCs w:val="44"/>
        </w:rPr>
        <w:t>郑州商品交易所场外期权业务指引</w:t>
      </w:r>
    </w:p>
    <w:p w:rsidR="00321573" w:rsidRPr="00910E90" w:rsidRDefault="00321573" w:rsidP="00321573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为了保障郑州商品交易所（以下简称郑商所）综合业务平台（以下简称平台）场外期权业务的正常进行，根据《郑州商品交易所综合业务平台管理办法》和中国证券监督管理委员会《证券期货投资者适当性管理办法》（以下简称适当性管理办法）等相关规定，制定本指引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参与郑商所平台场外期权业务的主体（以下简称参与者）应</w:t>
      </w:r>
      <w:r w:rsidRPr="002C1C7B">
        <w:rPr>
          <w:rFonts w:ascii="仿宋" w:eastAsia="仿宋" w:hAnsi="仿宋" w:hint="eastAsia"/>
          <w:sz w:val="32"/>
          <w:szCs w:val="32"/>
        </w:rPr>
        <w:t>遵守本指引。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2F039A">
        <w:rPr>
          <w:rFonts w:ascii="仿宋" w:eastAsia="仿宋" w:hAnsi="仿宋" w:hint="eastAsia"/>
          <w:sz w:val="32"/>
          <w:szCs w:val="32"/>
        </w:rPr>
        <w:t>本指引所称场外期权业务，</w:t>
      </w:r>
      <w:r>
        <w:rPr>
          <w:rFonts w:ascii="仿宋" w:eastAsia="仿宋" w:hAnsi="仿宋" w:hint="eastAsia"/>
          <w:sz w:val="32"/>
          <w:szCs w:val="32"/>
        </w:rPr>
        <w:t>是指郑商所为涉及</w:t>
      </w:r>
      <w:r w:rsidRPr="002F039A">
        <w:rPr>
          <w:rFonts w:ascii="仿宋" w:eastAsia="仿宋" w:hAnsi="仿宋" w:hint="eastAsia"/>
          <w:sz w:val="32"/>
          <w:szCs w:val="32"/>
        </w:rPr>
        <w:t>“保险+</w:t>
      </w:r>
      <w:r>
        <w:rPr>
          <w:rFonts w:ascii="仿宋" w:eastAsia="仿宋" w:hAnsi="仿宋" w:hint="eastAsia"/>
          <w:sz w:val="32"/>
          <w:szCs w:val="32"/>
        </w:rPr>
        <w:t>期货”试点项目的参与者</w:t>
      </w:r>
      <w:r w:rsidRPr="002F039A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场外期权</w:t>
      </w:r>
      <w:r w:rsidRPr="002F039A">
        <w:rPr>
          <w:rFonts w:ascii="仿宋" w:eastAsia="仿宋" w:hAnsi="仿宋" w:hint="eastAsia"/>
          <w:sz w:val="32"/>
          <w:szCs w:val="32"/>
        </w:rPr>
        <w:t>交易合同签订备案、</w:t>
      </w:r>
      <w:r w:rsidRPr="002F039A">
        <w:rPr>
          <w:rFonts w:eastAsia="仿宋" w:hint="eastAsia"/>
          <w:sz w:val="32"/>
          <w:szCs w:val="32"/>
        </w:rPr>
        <w:t>权利金划转、保证金存管、平仓、行权或</w:t>
      </w:r>
      <w:r>
        <w:rPr>
          <w:rFonts w:eastAsia="仿宋" w:hint="eastAsia"/>
          <w:sz w:val="32"/>
          <w:szCs w:val="32"/>
        </w:rPr>
        <w:t>者</w:t>
      </w:r>
      <w:r w:rsidRPr="002F039A">
        <w:rPr>
          <w:rFonts w:eastAsia="仿宋" w:hint="eastAsia"/>
          <w:sz w:val="32"/>
          <w:szCs w:val="32"/>
        </w:rPr>
        <w:t>放弃等服务</w:t>
      </w:r>
      <w:r>
        <w:rPr>
          <w:rFonts w:eastAsia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以及为其他参与者</w:t>
      </w:r>
      <w:r w:rsidRPr="002F039A"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 w:hint="eastAsia"/>
          <w:sz w:val="32"/>
          <w:szCs w:val="32"/>
        </w:rPr>
        <w:t>场外期权</w:t>
      </w:r>
      <w:r w:rsidRPr="002F039A">
        <w:rPr>
          <w:rFonts w:ascii="仿宋" w:eastAsia="仿宋" w:hAnsi="仿宋" w:hint="eastAsia"/>
          <w:sz w:val="32"/>
          <w:szCs w:val="32"/>
        </w:rPr>
        <w:t>交易合同签订备案</w:t>
      </w:r>
      <w:r>
        <w:rPr>
          <w:rFonts w:ascii="仿宋" w:eastAsia="仿宋" w:hAnsi="仿宋" w:hint="eastAsia"/>
          <w:sz w:val="32"/>
          <w:szCs w:val="32"/>
        </w:rPr>
        <w:t>的</w:t>
      </w:r>
      <w:r w:rsidRPr="002F039A">
        <w:rPr>
          <w:rFonts w:ascii="仿宋" w:eastAsia="仿宋" w:hAnsi="仿宋" w:hint="eastAsia"/>
          <w:sz w:val="32"/>
          <w:szCs w:val="32"/>
        </w:rPr>
        <w:t>服务。</w:t>
      </w:r>
    </w:p>
    <w:p w:rsidR="00321573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 w:rsidRPr="00015776">
        <w:rPr>
          <w:rFonts w:ascii="仿宋" w:eastAsia="仿宋" w:hAnsi="仿宋" w:hint="eastAsia"/>
          <w:sz w:val="32"/>
          <w:szCs w:val="32"/>
        </w:rPr>
        <w:t>前款所称场外期权交易合同签订备案，是指参与者双方达成交易意向后，在平台</w:t>
      </w:r>
      <w:r>
        <w:rPr>
          <w:rFonts w:ascii="仿宋" w:eastAsia="仿宋" w:hAnsi="仿宋" w:hint="eastAsia"/>
          <w:sz w:val="32"/>
          <w:szCs w:val="32"/>
        </w:rPr>
        <w:t>订立</w:t>
      </w:r>
      <w:r w:rsidRPr="00015776">
        <w:rPr>
          <w:rFonts w:ascii="仿宋" w:eastAsia="仿宋" w:hAnsi="仿宋" w:hint="eastAsia"/>
          <w:sz w:val="32"/>
          <w:szCs w:val="32"/>
        </w:rPr>
        <w:t>交易合同</w:t>
      </w:r>
      <w:r>
        <w:rPr>
          <w:rFonts w:ascii="仿宋" w:eastAsia="仿宋" w:hAnsi="仿宋" w:hint="eastAsia"/>
          <w:sz w:val="32"/>
          <w:szCs w:val="32"/>
        </w:rPr>
        <w:t>和备案</w:t>
      </w:r>
      <w:r w:rsidRPr="00015776">
        <w:rPr>
          <w:rFonts w:ascii="仿宋" w:eastAsia="仿宋" w:hAnsi="仿宋" w:hint="eastAsia"/>
          <w:sz w:val="32"/>
          <w:szCs w:val="32"/>
        </w:rPr>
        <w:t>的过程。</w:t>
      </w:r>
    </w:p>
    <w:p w:rsidR="00321573" w:rsidRPr="00015776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 w:rsidRPr="00015776">
        <w:rPr>
          <w:rFonts w:ascii="仿宋" w:eastAsia="仿宋" w:hAnsi="仿宋" w:hint="eastAsia"/>
          <w:sz w:val="32"/>
          <w:szCs w:val="32"/>
        </w:rPr>
        <w:t>场外期权交易合同</w:t>
      </w:r>
      <w:r>
        <w:rPr>
          <w:rFonts w:ascii="仿宋" w:eastAsia="仿宋" w:hAnsi="仿宋" w:hint="eastAsia"/>
          <w:sz w:val="32"/>
          <w:szCs w:val="32"/>
        </w:rPr>
        <w:t>包括</w:t>
      </w:r>
      <w:r w:rsidRPr="00015776">
        <w:rPr>
          <w:rFonts w:ascii="仿宋" w:eastAsia="仿宋" w:hAnsi="仿宋" w:hint="eastAsia"/>
          <w:sz w:val="32"/>
          <w:szCs w:val="32"/>
        </w:rPr>
        <w:t>衍生品交易主协议及其补充协议（以下简称衍生品协议）和交易确认书等。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 w:rsidRPr="00F462B0">
        <w:rPr>
          <w:rFonts w:ascii="仿宋" w:eastAsia="仿宋" w:hAnsi="仿宋" w:hint="eastAsia"/>
          <w:sz w:val="32"/>
          <w:szCs w:val="32"/>
        </w:rPr>
        <w:t xml:space="preserve"> 参与者</w:t>
      </w:r>
      <w:r>
        <w:rPr>
          <w:rFonts w:ascii="仿宋" w:eastAsia="仿宋" w:hAnsi="仿宋" w:hint="eastAsia"/>
          <w:sz w:val="32"/>
          <w:szCs w:val="32"/>
        </w:rPr>
        <w:t>包括</w:t>
      </w:r>
      <w:r w:rsidRPr="00F462B0">
        <w:rPr>
          <w:rFonts w:ascii="仿宋" w:eastAsia="仿宋" w:hAnsi="仿宋" w:hint="eastAsia"/>
          <w:sz w:val="32"/>
          <w:szCs w:val="32"/>
        </w:rPr>
        <w:t>机构客户和产业客户等主体。</w:t>
      </w:r>
    </w:p>
    <w:p w:rsidR="00321573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 w:rsidRPr="00F462B0">
        <w:rPr>
          <w:rFonts w:ascii="仿宋" w:eastAsia="仿宋" w:hAnsi="仿宋" w:hint="eastAsia"/>
          <w:sz w:val="32"/>
          <w:szCs w:val="32"/>
        </w:rPr>
        <w:t>机构客户</w:t>
      </w:r>
      <w:r>
        <w:rPr>
          <w:rFonts w:ascii="仿宋" w:eastAsia="仿宋" w:hAnsi="仿宋" w:hint="eastAsia"/>
          <w:sz w:val="32"/>
          <w:szCs w:val="32"/>
        </w:rPr>
        <w:t>应当</w:t>
      </w:r>
      <w:r w:rsidRPr="00F462B0">
        <w:rPr>
          <w:rFonts w:ascii="仿宋" w:eastAsia="仿宋" w:hAnsi="仿宋" w:hint="eastAsia"/>
          <w:sz w:val="32"/>
          <w:szCs w:val="32"/>
        </w:rPr>
        <w:t>经中国证券监督管理委员会、中国银行保险监督管理委员会等金融监管部门（以下简称监管部门）批</w:t>
      </w:r>
      <w:r w:rsidRPr="00F462B0">
        <w:rPr>
          <w:rFonts w:ascii="仿宋" w:eastAsia="仿宋" w:hAnsi="仿宋" w:hint="eastAsia"/>
          <w:sz w:val="32"/>
          <w:szCs w:val="32"/>
        </w:rPr>
        <w:lastRenderedPageBreak/>
        <w:t>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F462B0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者</w:t>
      </w:r>
      <w:r w:rsidRPr="00F462B0">
        <w:rPr>
          <w:rFonts w:ascii="仿宋" w:eastAsia="仿宋" w:hAnsi="仿宋" w:hint="eastAsia"/>
          <w:sz w:val="32"/>
          <w:szCs w:val="32"/>
        </w:rPr>
        <w:t>经</w:t>
      </w:r>
      <w:r w:rsidRPr="006B0071">
        <w:rPr>
          <w:rFonts w:ascii="仿宋" w:eastAsia="仿宋" w:hAnsi="仿宋" w:hint="eastAsia"/>
          <w:sz w:val="32"/>
          <w:szCs w:val="32"/>
        </w:rPr>
        <w:t>中国期货业协会、中国证券业协会等行业自律组织</w:t>
      </w:r>
      <w:r>
        <w:rPr>
          <w:rFonts w:ascii="仿宋" w:eastAsia="仿宋" w:hAnsi="仿宋" w:hint="eastAsia"/>
          <w:sz w:val="32"/>
          <w:szCs w:val="32"/>
        </w:rPr>
        <w:t>（以下简称</w:t>
      </w:r>
      <w:r w:rsidRPr="00F462B0">
        <w:rPr>
          <w:rFonts w:ascii="仿宋" w:eastAsia="仿宋" w:hAnsi="仿宋" w:hint="eastAsia"/>
          <w:sz w:val="32"/>
          <w:szCs w:val="32"/>
        </w:rPr>
        <w:t>自律组织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462B0">
        <w:rPr>
          <w:rFonts w:ascii="仿宋" w:eastAsia="仿宋" w:hAnsi="仿宋" w:hint="eastAsia"/>
          <w:sz w:val="32"/>
          <w:szCs w:val="32"/>
        </w:rPr>
        <w:t>予以场外</w:t>
      </w:r>
      <w:r>
        <w:rPr>
          <w:rFonts w:ascii="仿宋" w:eastAsia="仿宋" w:hAnsi="仿宋" w:hint="eastAsia"/>
          <w:sz w:val="32"/>
          <w:szCs w:val="32"/>
        </w:rPr>
        <w:t>期权</w:t>
      </w:r>
      <w:r w:rsidRPr="00F462B0">
        <w:rPr>
          <w:rFonts w:ascii="仿宋" w:eastAsia="仿宋" w:hAnsi="仿宋" w:hint="eastAsia"/>
          <w:sz w:val="32"/>
          <w:szCs w:val="32"/>
        </w:rPr>
        <w:t>业务备案。</w:t>
      </w:r>
    </w:p>
    <w:p w:rsidR="00321573" w:rsidRPr="00F462B0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产业客户应当符合</w:t>
      </w:r>
      <w:r w:rsidRPr="00611268">
        <w:rPr>
          <w:rFonts w:ascii="仿宋" w:eastAsia="仿宋" w:hAnsi="仿宋" w:hint="eastAsia"/>
          <w:sz w:val="32"/>
          <w:szCs w:val="32"/>
        </w:rPr>
        <w:t>适当性</w:t>
      </w:r>
      <w:r>
        <w:rPr>
          <w:rFonts w:ascii="仿宋" w:eastAsia="仿宋" w:hAnsi="仿宋" w:hint="eastAsia"/>
          <w:sz w:val="32"/>
          <w:szCs w:val="32"/>
        </w:rPr>
        <w:t>管理办法</w:t>
      </w:r>
      <w:r w:rsidRPr="00611268">
        <w:rPr>
          <w:rFonts w:ascii="仿宋" w:eastAsia="仿宋" w:hAnsi="仿宋" w:hint="eastAsia"/>
          <w:sz w:val="32"/>
          <w:szCs w:val="32"/>
        </w:rPr>
        <w:t>相关规定</w:t>
      </w:r>
      <w:r>
        <w:rPr>
          <w:rFonts w:ascii="仿宋" w:eastAsia="仿宋" w:hAnsi="仿宋" w:hint="eastAsia"/>
          <w:sz w:val="32"/>
          <w:szCs w:val="32"/>
        </w:rPr>
        <w:t>的要求。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期货公司风险管理公司、证券公司等机构客户应当按照适当性管理办法等</w:t>
      </w:r>
      <w:r w:rsidRPr="00611268">
        <w:rPr>
          <w:rFonts w:ascii="仿宋" w:eastAsia="仿宋" w:hAnsi="仿宋" w:hint="eastAsia"/>
          <w:sz w:val="32"/>
          <w:szCs w:val="32"/>
        </w:rPr>
        <w:t>相关规定，</w:t>
      </w:r>
      <w:r>
        <w:rPr>
          <w:rFonts w:ascii="仿宋" w:eastAsia="仿宋" w:hAnsi="仿宋" w:hint="eastAsia"/>
          <w:sz w:val="32"/>
          <w:szCs w:val="32"/>
        </w:rPr>
        <w:t>进行对手方的投资者适当性管理。</w:t>
      </w:r>
    </w:p>
    <w:p w:rsidR="00321573" w:rsidRPr="00C2575A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参与者从事平台场外期权业务应当遵循公平、诚信和风险自担的原则。</w:t>
      </w:r>
    </w:p>
    <w:p w:rsidR="00321573" w:rsidRPr="004015DE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9251A">
        <w:rPr>
          <w:rFonts w:ascii="仿宋" w:eastAsia="仿宋" w:hAnsi="仿宋" w:hint="eastAsia"/>
          <w:sz w:val="32"/>
          <w:szCs w:val="32"/>
        </w:rPr>
        <w:t>场外期权</w:t>
      </w:r>
      <w:r>
        <w:rPr>
          <w:rFonts w:ascii="仿宋" w:eastAsia="仿宋" w:hAnsi="仿宋" w:hint="eastAsia"/>
          <w:sz w:val="32"/>
          <w:szCs w:val="32"/>
        </w:rPr>
        <w:t>交易标的应</w:t>
      </w:r>
      <w:r w:rsidRPr="0099251A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郑商所</w:t>
      </w:r>
      <w:r w:rsidRPr="0099251A">
        <w:rPr>
          <w:rFonts w:ascii="仿宋" w:eastAsia="仿宋" w:hAnsi="仿宋" w:hint="eastAsia"/>
          <w:sz w:val="32"/>
          <w:szCs w:val="32"/>
        </w:rPr>
        <w:t>已上市的期货合约或</w:t>
      </w:r>
      <w:r>
        <w:rPr>
          <w:rFonts w:ascii="仿宋" w:eastAsia="仿宋" w:hAnsi="仿宋" w:hint="eastAsia"/>
          <w:sz w:val="32"/>
          <w:szCs w:val="32"/>
        </w:rPr>
        <w:t>者郑商</w:t>
      </w:r>
      <w:r w:rsidRPr="006B0071">
        <w:rPr>
          <w:rFonts w:ascii="仿宋" w:eastAsia="仿宋" w:hAnsi="仿宋" w:hint="eastAsia"/>
          <w:sz w:val="32"/>
          <w:szCs w:val="32"/>
        </w:rPr>
        <w:t>所认可的其他大宗商品。</w:t>
      </w:r>
    </w:p>
    <w:p w:rsidR="00321573" w:rsidRPr="007A7756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参与者签订备案交易确认书前，须采用符合</w:t>
      </w:r>
      <w:r w:rsidRPr="00475363">
        <w:rPr>
          <w:rFonts w:ascii="仿宋" w:eastAsia="仿宋" w:hAnsi="仿宋" w:hint="eastAsia"/>
          <w:sz w:val="32"/>
          <w:szCs w:val="32"/>
        </w:rPr>
        <w:t>自律组织要求的衍生品协议。</w:t>
      </w:r>
      <w:r w:rsidRPr="007A7756">
        <w:rPr>
          <w:rFonts w:ascii="仿宋" w:eastAsia="仿宋" w:hAnsi="仿宋" w:hint="eastAsia"/>
          <w:sz w:val="32"/>
          <w:szCs w:val="32"/>
        </w:rPr>
        <w:t>通过平台</w:t>
      </w:r>
      <w:r>
        <w:rPr>
          <w:rFonts w:ascii="仿宋" w:eastAsia="仿宋" w:hAnsi="仿宋" w:hint="eastAsia"/>
          <w:sz w:val="32"/>
          <w:szCs w:val="32"/>
        </w:rPr>
        <w:t>线上签订</w:t>
      </w:r>
      <w:r w:rsidRPr="007A7756">
        <w:rPr>
          <w:rFonts w:ascii="仿宋" w:eastAsia="仿宋" w:hAnsi="仿宋" w:hint="eastAsia"/>
          <w:sz w:val="32"/>
          <w:szCs w:val="32"/>
        </w:rPr>
        <w:t>衍生品协议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A7756">
        <w:rPr>
          <w:rFonts w:ascii="仿宋" w:eastAsia="仿宋" w:hAnsi="仿宋" w:hint="eastAsia"/>
          <w:sz w:val="32"/>
          <w:szCs w:val="32"/>
        </w:rPr>
        <w:t>，由参与者一方下载衍生品协议模板并</w:t>
      </w:r>
      <w:r>
        <w:rPr>
          <w:rFonts w:ascii="仿宋" w:eastAsia="仿宋" w:hAnsi="仿宋" w:hint="eastAsia"/>
          <w:sz w:val="32"/>
          <w:szCs w:val="32"/>
        </w:rPr>
        <w:t>填写有关内容</w:t>
      </w:r>
      <w:r w:rsidRPr="007A775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加盖电子签章后向</w:t>
      </w:r>
      <w:r w:rsidRPr="007A7756">
        <w:rPr>
          <w:rFonts w:ascii="仿宋" w:eastAsia="仿宋" w:hAnsi="仿宋" w:hint="eastAsia"/>
          <w:sz w:val="32"/>
          <w:szCs w:val="32"/>
        </w:rPr>
        <w:t>对手方</w:t>
      </w:r>
      <w:r>
        <w:rPr>
          <w:rFonts w:ascii="仿宋" w:eastAsia="仿宋" w:hAnsi="仿宋" w:hint="eastAsia"/>
          <w:sz w:val="32"/>
          <w:szCs w:val="32"/>
        </w:rPr>
        <w:t>发出邀约</w:t>
      </w:r>
      <w:r w:rsidRPr="007A775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请求</w:t>
      </w:r>
      <w:r w:rsidRPr="007A7756">
        <w:rPr>
          <w:rFonts w:ascii="仿宋" w:eastAsia="仿宋" w:hAnsi="仿宋" w:hint="eastAsia"/>
          <w:sz w:val="32"/>
          <w:szCs w:val="32"/>
        </w:rPr>
        <w:t>对手方</w:t>
      </w:r>
      <w:r>
        <w:rPr>
          <w:rFonts w:ascii="仿宋" w:eastAsia="仿宋" w:hAnsi="仿宋" w:hint="eastAsia"/>
          <w:sz w:val="32"/>
          <w:szCs w:val="32"/>
        </w:rPr>
        <w:t>加盖电子签章予以承诺。</w:t>
      </w:r>
    </w:p>
    <w:p w:rsidR="00321573" w:rsidRPr="00DE2266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通过平台备案</w:t>
      </w:r>
      <w:r w:rsidRPr="00DE2266">
        <w:rPr>
          <w:rFonts w:ascii="仿宋" w:eastAsia="仿宋" w:hAnsi="仿宋" w:hint="eastAsia"/>
          <w:sz w:val="32"/>
          <w:szCs w:val="32"/>
        </w:rPr>
        <w:t>线下已签订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E2266">
        <w:rPr>
          <w:rFonts w:ascii="仿宋" w:eastAsia="仿宋" w:hAnsi="仿宋" w:hint="eastAsia"/>
          <w:sz w:val="32"/>
          <w:szCs w:val="32"/>
        </w:rPr>
        <w:t>衍生品协议</w:t>
      </w:r>
      <w:r>
        <w:rPr>
          <w:rFonts w:ascii="仿宋" w:eastAsia="仿宋" w:hAnsi="仿宋" w:hint="eastAsia"/>
          <w:sz w:val="32"/>
          <w:szCs w:val="32"/>
        </w:rPr>
        <w:t>的，</w:t>
      </w:r>
      <w:r w:rsidRPr="00DE2266">
        <w:rPr>
          <w:rFonts w:ascii="仿宋" w:eastAsia="仿宋" w:hAnsi="仿宋" w:hint="eastAsia"/>
          <w:sz w:val="32"/>
          <w:szCs w:val="32"/>
        </w:rPr>
        <w:t>参与者一方上传衍生品协议文本，</w:t>
      </w:r>
      <w:r>
        <w:rPr>
          <w:rFonts w:ascii="仿宋" w:eastAsia="仿宋" w:hAnsi="仿宋" w:hint="eastAsia"/>
          <w:sz w:val="32"/>
          <w:szCs w:val="32"/>
        </w:rPr>
        <w:t>请求</w:t>
      </w:r>
      <w:r w:rsidRPr="00DE2266">
        <w:rPr>
          <w:rFonts w:ascii="仿宋" w:eastAsia="仿宋" w:hAnsi="仿宋" w:hint="eastAsia"/>
          <w:sz w:val="32"/>
          <w:szCs w:val="32"/>
        </w:rPr>
        <w:t>对手方</w:t>
      </w:r>
      <w:r>
        <w:rPr>
          <w:rFonts w:ascii="仿宋" w:eastAsia="仿宋" w:hAnsi="仿宋" w:hint="eastAsia"/>
          <w:sz w:val="32"/>
          <w:szCs w:val="32"/>
        </w:rPr>
        <w:t>认可</w:t>
      </w:r>
      <w:r w:rsidRPr="00DE2266">
        <w:rPr>
          <w:rFonts w:ascii="仿宋" w:eastAsia="仿宋" w:hAnsi="仿宋" w:hint="eastAsia"/>
          <w:sz w:val="32"/>
          <w:szCs w:val="32"/>
        </w:rPr>
        <w:t>。</w:t>
      </w:r>
    </w:p>
    <w:p w:rsidR="00321573" w:rsidRPr="00181E95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涉及“保险+期货”试点项目的场外期权交易合同签订备案、</w:t>
      </w:r>
      <w:r w:rsidRPr="002F039A">
        <w:rPr>
          <w:rFonts w:eastAsia="仿宋" w:hint="eastAsia"/>
          <w:sz w:val="32"/>
          <w:szCs w:val="32"/>
        </w:rPr>
        <w:t>权利金划转、保证金</w:t>
      </w:r>
      <w:r>
        <w:rPr>
          <w:rFonts w:eastAsia="仿宋" w:hint="eastAsia"/>
          <w:sz w:val="32"/>
          <w:szCs w:val="32"/>
        </w:rPr>
        <w:t>收取，</w:t>
      </w:r>
      <w:r w:rsidRPr="002F039A">
        <w:rPr>
          <w:rFonts w:eastAsia="仿宋" w:hint="eastAsia"/>
          <w:sz w:val="32"/>
          <w:szCs w:val="32"/>
        </w:rPr>
        <w:t>以及平仓、行权或</w:t>
      </w:r>
      <w:r>
        <w:rPr>
          <w:rFonts w:eastAsia="仿宋" w:hint="eastAsia"/>
          <w:sz w:val="32"/>
          <w:szCs w:val="32"/>
        </w:rPr>
        <w:t>者</w:t>
      </w:r>
      <w:r w:rsidRPr="002F039A">
        <w:rPr>
          <w:rFonts w:eastAsia="仿宋" w:hint="eastAsia"/>
          <w:sz w:val="32"/>
          <w:szCs w:val="32"/>
        </w:rPr>
        <w:t>放弃等</w:t>
      </w:r>
      <w:r>
        <w:rPr>
          <w:rFonts w:eastAsia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时间为</w:t>
      </w:r>
      <w:r w:rsidRPr="00AC6D37">
        <w:rPr>
          <w:rFonts w:ascii="仿宋" w:eastAsia="仿宋" w:hAnsi="仿宋" w:hint="eastAsia"/>
          <w:sz w:val="32"/>
          <w:szCs w:val="32"/>
        </w:rPr>
        <w:t>每周一至周五</w:t>
      </w:r>
      <w:r>
        <w:rPr>
          <w:rFonts w:ascii="仿宋" w:eastAsia="仿宋" w:hAnsi="仿宋" w:hint="eastAsia"/>
          <w:sz w:val="32"/>
          <w:szCs w:val="32"/>
        </w:rPr>
        <w:t>交易日的</w:t>
      </w:r>
      <w:r w:rsidRPr="00061036">
        <w:rPr>
          <w:rFonts w:ascii="仿宋" w:eastAsia="仿宋" w:hAnsi="仿宋" w:hint="eastAsia"/>
          <w:sz w:val="32"/>
          <w:szCs w:val="32"/>
        </w:rPr>
        <w:t>上午</w:t>
      </w:r>
      <w:r w:rsidRPr="00061036">
        <w:rPr>
          <w:rFonts w:eastAsia="仿宋"/>
          <w:sz w:val="32"/>
          <w:szCs w:val="32"/>
        </w:rPr>
        <w:t>9:00</w:t>
      </w:r>
      <w:r>
        <w:rPr>
          <w:rFonts w:eastAsia="仿宋" w:hint="eastAsia"/>
          <w:sz w:val="32"/>
          <w:szCs w:val="32"/>
        </w:rPr>
        <w:t>至</w:t>
      </w:r>
      <w:r w:rsidRPr="00061036">
        <w:rPr>
          <w:rFonts w:eastAsia="仿宋" w:hAnsi="仿宋"/>
          <w:sz w:val="32"/>
          <w:szCs w:val="32"/>
        </w:rPr>
        <w:t>下午</w:t>
      </w:r>
      <w:r>
        <w:rPr>
          <w:rFonts w:eastAsia="仿宋" w:hAnsi="仿宋" w:hint="eastAsia"/>
          <w:sz w:val="32"/>
          <w:szCs w:val="32"/>
        </w:rPr>
        <w:t>3</w:t>
      </w:r>
      <w:r w:rsidRPr="00061036">
        <w:rPr>
          <w:rFonts w:eastAsia="仿宋"/>
          <w:sz w:val="32"/>
          <w:szCs w:val="32"/>
        </w:rPr>
        <w:t>:00</w:t>
      </w:r>
      <w:r>
        <w:rPr>
          <w:rFonts w:eastAsia="仿宋" w:hint="eastAsia"/>
          <w:sz w:val="32"/>
          <w:szCs w:val="32"/>
        </w:rPr>
        <w:t>。</w:t>
      </w:r>
    </w:p>
    <w:p w:rsidR="00321573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其他场外期权交易合同签订备案时间为</w:t>
      </w:r>
      <w:r w:rsidRPr="00AC6D37">
        <w:rPr>
          <w:rFonts w:ascii="仿宋" w:eastAsia="仿宋" w:hAnsi="仿宋" w:hint="eastAsia"/>
          <w:sz w:val="32"/>
          <w:szCs w:val="32"/>
        </w:rPr>
        <w:t>每周一至周五</w:t>
      </w:r>
      <w:r>
        <w:rPr>
          <w:rFonts w:ascii="仿宋" w:eastAsia="仿宋" w:hAnsi="仿宋" w:hint="eastAsia"/>
          <w:sz w:val="32"/>
          <w:szCs w:val="32"/>
        </w:rPr>
        <w:lastRenderedPageBreak/>
        <w:t>交易日全天。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在平台签订备案</w:t>
      </w:r>
      <w:r w:rsidRPr="00650154">
        <w:rPr>
          <w:rFonts w:ascii="仿宋" w:eastAsia="仿宋" w:hAnsi="仿宋" w:hint="eastAsia"/>
          <w:sz w:val="32"/>
          <w:szCs w:val="32"/>
        </w:rPr>
        <w:t>场外期权</w:t>
      </w:r>
      <w:r>
        <w:rPr>
          <w:rFonts w:ascii="仿宋" w:eastAsia="仿宋" w:hAnsi="仿宋" w:hint="eastAsia"/>
          <w:sz w:val="32"/>
          <w:szCs w:val="32"/>
        </w:rPr>
        <w:t>交易确认书时，参与者</w:t>
      </w:r>
      <w:r w:rsidRPr="00650154">
        <w:rPr>
          <w:rFonts w:ascii="仿宋" w:eastAsia="仿宋" w:hAnsi="仿宋" w:hint="eastAsia"/>
          <w:sz w:val="32"/>
          <w:szCs w:val="32"/>
        </w:rPr>
        <w:t>须使用</w:t>
      </w:r>
      <w:r>
        <w:rPr>
          <w:rFonts w:ascii="仿宋" w:eastAsia="仿宋" w:hAnsi="仿宋" w:hint="eastAsia"/>
          <w:sz w:val="32"/>
          <w:szCs w:val="32"/>
        </w:rPr>
        <w:t>郑商</w:t>
      </w:r>
      <w:r w:rsidRPr="00650154">
        <w:rPr>
          <w:rFonts w:ascii="仿宋" w:eastAsia="仿宋" w:hAnsi="仿宋" w:hint="eastAsia"/>
          <w:sz w:val="32"/>
          <w:szCs w:val="32"/>
        </w:rPr>
        <w:t>所提供的</w:t>
      </w:r>
      <w:r>
        <w:rPr>
          <w:rFonts w:ascii="仿宋" w:eastAsia="仿宋" w:hAnsi="仿宋" w:hint="eastAsia"/>
          <w:sz w:val="32"/>
          <w:szCs w:val="32"/>
        </w:rPr>
        <w:t>交易确认书模板，主要内容包括但不限于标的、期限、结构、数量、价格</w:t>
      </w:r>
      <w:r w:rsidRPr="00650154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参与者</w:t>
      </w:r>
      <w:r w:rsidRPr="00B371B1">
        <w:rPr>
          <w:rFonts w:ascii="仿宋" w:eastAsia="仿宋" w:hAnsi="仿宋" w:hint="eastAsia"/>
          <w:sz w:val="32"/>
          <w:szCs w:val="32"/>
        </w:rPr>
        <w:t>一方录入</w:t>
      </w:r>
      <w:r>
        <w:rPr>
          <w:rFonts w:ascii="仿宋" w:eastAsia="仿宋" w:hAnsi="仿宋" w:hint="eastAsia"/>
          <w:sz w:val="32"/>
          <w:szCs w:val="32"/>
        </w:rPr>
        <w:t>交易信息和其他</w:t>
      </w:r>
      <w:r w:rsidRPr="00B371B1">
        <w:rPr>
          <w:rFonts w:ascii="仿宋" w:eastAsia="仿宋" w:hAnsi="仿宋" w:hint="eastAsia"/>
          <w:sz w:val="32"/>
          <w:szCs w:val="32"/>
        </w:rPr>
        <w:t>补充</w:t>
      </w:r>
      <w:r>
        <w:rPr>
          <w:rFonts w:ascii="仿宋" w:eastAsia="仿宋" w:hAnsi="仿宋" w:hint="eastAsia"/>
          <w:sz w:val="32"/>
          <w:szCs w:val="32"/>
        </w:rPr>
        <w:t>条款，</w:t>
      </w:r>
      <w:r w:rsidRPr="00B371B1">
        <w:rPr>
          <w:rFonts w:ascii="仿宋" w:eastAsia="仿宋" w:hAnsi="仿宋" w:hint="eastAsia"/>
          <w:sz w:val="32"/>
          <w:szCs w:val="32"/>
        </w:rPr>
        <w:t>确认无误后提交</w:t>
      </w:r>
      <w:r>
        <w:rPr>
          <w:rFonts w:ascii="仿宋" w:eastAsia="仿宋" w:hAnsi="仿宋" w:hint="eastAsia"/>
          <w:sz w:val="32"/>
          <w:szCs w:val="32"/>
        </w:rPr>
        <w:t>，对手方进行信息确认，生成电子版交易确认书。双方须加盖电子签章。</w:t>
      </w:r>
    </w:p>
    <w:p w:rsidR="00321573" w:rsidRPr="003C688B" w:rsidRDefault="00321573" w:rsidP="00321573">
      <w:pPr>
        <w:pStyle w:val="1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双方通过平台线上签订的交易合同，在加盖电子签章后即时生效，</w:t>
      </w:r>
      <w:r w:rsidRPr="00B14B57">
        <w:rPr>
          <w:rFonts w:ascii="仿宋" w:eastAsia="仿宋" w:hAnsi="仿宋" w:hint="eastAsia"/>
          <w:sz w:val="32"/>
          <w:szCs w:val="32"/>
        </w:rPr>
        <w:t>双方受</w:t>
      </w:r>
      <w:r>
        <w:rPr>
          <w:rFonts w:ascii="仿宋" w:eastAsia="仿宋" w:hAnsi="仿宋" w:hint="eastAsia"/>
          <w:sz w:val="32"/>
          <w:szCs w:val="32"/>
        </w:rPr>
        <w:t>交易合同</w:t>
      </w:r>
      <w:r w:rsidRPr="00B14B57">
        <w:rPr>
          <w:rFonts w:ascii="仿宋" w:eastAsia="仿宋" w:hAnsi="仿宋" w:hint="eastAsia"/>
          <w:sz w:val="32"/>
          <w:szCs w:val="32"/>
        </w:rPr>
        <w:t>所载全部条款的约束。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参与者应当不晚于T+1交易日备案T交易日的场外期权交易信息。</w:t>
      </w:r>
    </w:p>
    <w:p w:rsidR="00321573" w:rsidRPr="00AE778F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参与者</w:t>
      </w:r>
      <w:r w:rsidRPr="00AE778F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保证交易合同签订备案</w:t>
      </w:r>
      <w:r w:rsidRPr="00AE778F">
        <w:rPr>
          <w:rFonts w:ascii="仿宋" w:eastAsia="仿宋" w:hAnsi="仿宋" w:hint="eastAsia"/>
          <w:sz w:val="32"/>
          <w:szCs w:val="32"/>
        </w:rPr>
        <w:t>的信息真实、准确、完整。</w:t>
      </w:r>
    </w:p>
    <w:p w:rsidR="00321573" w:rsidRPr="000913EB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根据监管部门或</w:t>
      </w:r>
      <w:r w:rsidRPr="0047576E">
        <w:rPr>
          <w:rFonts w:ascii="仿宋" w:eastAsia="仿宋" w:hAnsi="仿宋" w:hint="eastAsia"/>
          <w:sz w:val="32"/>
          <w:szCs w:val="32"/>
        </w:rPr>
        <w:t>自律</w:t>
      </w:r>
      <w:r>
        <w:rPr>
          <w:rFonts w:ascii="仿宋" w:eastAsia="仿宋" w:hAnsi="仿宋" w:hint="eastAsia"/>
          <w:sz w:val="32"/>
          <w:szCs w:val="32"/>
        </w:rPr>
        <w:t>组织要求，参与者</w:t>
      </w:r>
      <w:r w:rsidRPr="0047576E">
        <w:rPr>
          <w:rFonts w:ascii="仿宋" w:eastAsia="仿宋" w:hAnsi="仿宋" w:hint="eastAsia"/>
          <w:sz w:val="32"/>
          <w:szCs w:val="32"/>
        </w:rPr>
        <w:t>被终止场外衍生品</w:t>
      </w:r>
      <w:r>
        <w:rPr>
          <w:rFonts w:ascii="仿宋" w:eastAsia="仿宋" w:hAnsi="仿宋" w:hint="eastAsia"/>
          <w:sz w:val="32"/>
          <w:szCs w:val="32"/>
        </w:rPr>
        <w:t>交易资格或</w:t>
      </w:r>
      <w:r w:rsidRPr="0047576E">
        <w:rPr>
          <w:rFonts w:ascii="仿宋" w:eastAsia="仿宋" w:hAnsi="仿宋" w:hint="eastAsia"/>
          <w:sz w:val="32"/>
          <w:szCs w:val="32"/>
        </w:rPr>
        <w:t>业务备案的，</w:t>
      </w:r>
      <w:r>
        <w:rPr>
          <w:rFonts w:ascii="仿宋" w:eastAsia="仿宋" w:hAnsi="仿宋" w:hint="eastAsia"/>
          <w:sz w:val="32"/>
          <w:szCs w:val="32"/>
        </w:rPr>
        <w:t>郑商所有权取消其在平台的相关资格</w:t>
      </w:r>
      <w:r w:rsidRPr="0047576E">
        <w:rPr>
          <w:rFonts w:ascii="仿宋" w:eastAsia="仿宋" w:hAnsi="仿宋" w:hint="eastAsia"/>
          <w:sz w:val="32"/>
          <w:szCs w:val="32"/>
        </w:rPr>
        <w:t>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参与者出现以下情形之一的，郑商所</w:t>
      </w:r>
      <w:r w:rsidRPr="000913EB">
        <w:rPr>
          <w:rFonts w:ascii="仿宋" w:eastAsia="仿宋" w:hAnsi="仿宋" w:hint="eastAsia"/>
          <w:sz w:val="32"/>
          <w:szCs w:val="32"/>
        </w:rPr>
        <w:t>可以</w:t>
      </w:r>
      <w:r>
        <w:rPr>
          <w:rFonts w:ascii="仿宋" w:eastAsia="仿宋" w:hAnsi="仿宋" w:hint="eastAsia"/>
          <w:sz w:val="32"/>
          <w:szCs w:val="32"/>
        </w:rPr>
        <w:t>根据具体情况，采取谈话提醒、口头警告、出具书面警示函、</w:t>
      </w:r>
      <w:r w:rsidRPr="000913EB">
        <w:rPr>
          <w:rFonts w:ascii="仿宋" w:eastAsia="仿宋" w:hAnsi="仿宋" w:hint="eastAsia"/>
          <w:sz w:val="32"/>
          <w:szCs w:val="32"/>
        </w:rPr>
        <w:t>暂停或</w:t>
      </w:r>
      <w:r>
        <w:rPr>
          <w:rFonts w:ascii="仿宋" w:eastAsia="仿宋" w:hAnsi="仿宋" w:hint="eastAsia"/>
          <w:sz w:val="32"/>
          <w:szCs w:val="32"/>
        </w:rPr>
        <w:t>者</w:t>
      </w:r>
      <w:r w:rsidRPr="000913EB">
        <w:rPr>
          <w:rFonts w:ascii="仿宋" w:eastAsia="仿宋" w:hAnsi="仿宋" w:hint="eastAsia"/>
          <w:sz w:val="32"/>
          <w:szCs w:val="32"/>
        </w:rPr>
        <w:t>终止其部分或全部</w:t>
      </w:r>
      <w:r>
        <w:rPr>
          <w:rFonts w:ascii="仿宋" w:eastAsia="仿宋" w:hAnsi="仿宋" w:hint="eastAsia"/>
          <w:sz w:val="32"/>
          <w:szCs w:val="32"/>
        </w:rPr>
        <w:t>平台业务权限等措施：</w:t>
      </w:r>
    </w:p>
    <w:p w:rsidR="00321573" w:rsidRDefault="00321573" w:rsidP="00321573">
      <w:pPr>
        <w:pStyle w:val="1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交易合同签订备案的信息存在虚假，或者故意隐瞒的；</w:t>
      </w:r>
    </w:p>
    <w:p w:rsidR="00321573" w:rsidRDefault="00321573" w:rsidP="00321573">
      <w:pPr>
        <w:pStyle w:val="1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在期权合约存续期间或者到期后未能履行交易</w:t>
      </w:r>
      <w:r>
        <w:rPr>
          <w:rFonts w:ascii="仿宋" w:eastAsia="仿宋" w:hAnsi="仿宋" w:hint="eastAsia"/>
          <w:sz w:val="32"/>
          <w:szCs w:val="32"/>
        </w:rPr>
        <w:lastRenderedPageBreak/>
        <w:t>合同等约定的；</w:t>
      </w:r>
    </w:p>
    <w:p w:rsidR="00321573" w:rsidRDefault="00321573" w:rsidP="00321573">
      <w:pPr>
        <w:pStyle w:val="1"/>
        <w:numPr>
          <w:ilvl w:val="0"/>
          <w:numId w:val="2"/>
        </w:numPr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郑商所认定的其他情形。</w:t>
      </w:r>
    </w:p>
    <w:p w:rsidR="00321573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本指引解释权属于郑州商品交易所。</w:t>
      </w:r>
    </w:p>
    <w:p w:rsidR="00321573" w:rsidRPr="005D7BE5" w:rsidRDefault="00321573" w:rsidP="00321573">
      <w:pPr>
        <w:pStyle w:val="1"/>
        <w:numPr>
          <w:ilvl w:val="0"/>
          <w:numId w:val="1"/>
        </w:numPr>
        <w:ind w:left="0" w:firstLineChars="0" w:firstLine="640"/>
        <w:rPr>
          <w:rFonts w:ascii="仿宋" w:eastAsia="仿宋" w:hAnsi="仿宋"/>
          <w:sz w:val="32"/>
          <w:szCs w:val="32"/>
        </w:rPr>
      </w:pPr>
      <w:r w:rsidRPr="008616D7">
        <w:rPr>
          <w:rFonts w:ascii="仿宋" w:eastAsia="仿宋" w:hAnsi="仿宋" w:hint="eastAsia"/>
          <w:sz w:val="32"/>
          <w:szCs w:val="32"/>
        </w:rPr>
        <w:t>本指引自发布之日起施行。</w:t>
      </w:r>
    </w:p>
    <w:p w:rsidR="00321573" w:rsidRPr="00626A7A" w:rsidRDefault="00321573" w:rsidP="00321573"/>
    <w:p w:rsidR="00CF7C45" w:rsidRPr="00321573" w:rsidRDefault="00CF7C45"/>
    <w:sectPr w:rsidR="00CF7C45" w:rsidRPr="00321573" w:rsidSect="0072448C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F9F" w:rsidRDefault="009C3F9F" w:rsidP="00321573">
      <w:r>
        <w:separator/>
      </w:r>
    </w:p>
  </w:endnote>
  <w:endnote w:type="continuationSeparator" w:id="1">
    <w:p w:rsidR="009C3F9F" w:rsidRDefault="009C3F9F" w:rsidP="0032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287973"/>
      <w:docPartObj>
        <w:docPartGallery w:val="Page Numbers (Bottom of Page)"/>
        <w:docPartUnique/>
      </w:docPartObj>
    </w:sdtPr>
    <w:sdtContent>
      <w:p w:rsidR="00321573" w:rsidRDefault="00321573">
        <w:pPr>
          <w:pStyle w:val="a4"/>
          <w:jc w:val="center"/>
        </w:pPr>
        <w:fldSimple w:instr=" PAGE   \* MERGEFORMAT ">
          <w:r w:rsidRPr="00321573">
            <w:rPr>
              <w:noProof/>
              <w:lang w:val="zh-CN"/>
            </w:rPr>
            <w:t>4</w:t>
          </w:r>
        </w:fldSimple>
      </w:p>
    </w:sdtContent>
  </w:sdt>
  <w:p w:rsidR="00321573" w:rsidRDefault="003215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F9F" w:rsidRDefault="009C3F9F" w:rsidP="00321573">
      <w:r>
        <w:separator/>
      </w:r>
    </w:p>
  </w:footnote>
  <w:footnote w:type="continuationSeparator" w:id="1">
    <w:p w:rsidR="009C3F9F" w:rsidRDefault="009C3F9F" w:rsidP="00321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E66AC"/>
    <w:multiLevelType w:val="multilevel"/>
    <w:tmpl w:val="478E96B2"/>
    <w:lvl w:ilvl="0">
      <w:start w:val="1"/>
      <w:numFmt w:val="chineseCountingThousand"/>
      <w:lvlText w:val="第%1条"/>
      <w:lvlJc w:val="left"/>
      <w:pPr>
        <w:ind w:left="1129" w:hanging="420"/>
      </w:pPr>
      <w:rPr>
        <w:rFonts w:ascii="黑体" w:eastAsia="黑体" w:hAnsi="黑体" w:hint="eastAsia"/>
        <w:b w:val="0"/>
        <w:sz w:val="32"/>
        <w:szCs w:val="32"/>
        <w:lang w:val="en-US"/>
      </w:rPr>
    </w:lvl>
    <w:lvl w:ilvl="1">
      <w:start w:val="1"/>
      <w:numFmt w:val="chineseCountingThousand"/>
      <w:lvlText w:val="(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A56C92"/>
    <w:multiLevelType w:val="hybridMultilevel"/>
    <w:tmpl w:val="54F84130"/>
    <w:lvl w:ilvl="0" w:tplc="E1AC3A8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573"/>
    <w:rsid w:val="00321573"/>
    <w:rsid w:val="009C3F9F"/>
    <w:rsid w:val="00C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21573"/>
    <w:pPr>
      <w:spacing w:line="360" w:lineRule="auto"/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32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5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5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699</Characters>
  <Application>Microsoft Office Word</Application>
  <DocSecurity>0</DocSecurity>
  <Lines>77</Lines>
  <Paragraphs>70</Paragraphs>
  <ScaleCrop>false</ScaleCrop>
  <Company>Lenovo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2021-01-29T07:12:00Z</dcterms:created>
  <dcterms:modified xsi:type="dcterms:W3CDTF">2021-01-29T07:12:00Z</dcterms:modified>
</cp:coreProperties>
</file>